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i w:val="0"/>
          <w:color w:val="2D713D"/>
          <w:sz w:val="18"/>
        </w:rPr>
        <w:t>ADVANCED VOLUNTEERS ONLY</w:t>
      </w:r>
    </w:p>
    <w:p>
      <w:pPr>
        <w:pStyle w:val="Title"/>
      </w:pPr>
      <w:r>
        <w:rPr>
          <w:rFonts w:ascii="Arial" w:hAnsi="Arial"/>
          <w:b/>
          <w:i w:val="0"/>
          <w:color w:val="103323"/>
          <w:sz w:val="50"/>
        </w:rPr>
        <w:t>Public distribution. Private work. Smallest proven stack.</w:t>
      </w:r>
    </w:p>
    <w:p>
      <w:pPr>
        <w:pStyle w:val="Subtitle"/>
      </w:pPr>
      <w:r>
        <w:rPr>
          <w:rFonts w:ascii="Arial" w:hAnsi="Arial"/>
          <w:b w:val="0"/>
          <w:i w:val="0"/>
          <w:color w:val="5D7469"/>
          <w:sz w:val="24"/>
        </w:rPr>
        <w:t>Git and CLI are allowed here; the beginner rollout remains command-free</w:t>
      </w: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7F2E8"/>
            <w:vAlign w:val="center"/>
          </w:tcPr>
          <w:p>
            <w:r>
              <w:rPr>
                <w:rFonts w:ascii="Arial" w:hAnsi="Arial"/>
                <w:b/>
                <w:i w:val="0"/>
                <w:color w:val="2D713D"/>
                <w:sz w:val="18"/>
              </w:rPr>
              <w:t>BASELINE</w:t>
            </w:r>
          </w:p>
        </w:tc>
        <w:tc>
          <w:tcPr>
            <w:tcW w:type="dxa" w:w="7510"/>
            <w:tcMar>
              <w:top w:w="100" w:type="dxa"/>
              <w:start w:w="130" w:type="dxa"/>
              <w:bottom w:w="100" w:type="dxa"/>
              <w:end w:w="130" w:type="dxa"/>
            </w:tcMar>
            <w:shd w:fill="E7F2E8"/>
            <w:vAlign w:val="center"/>
          </w:tcPr>
          <w:p>
            <w:r>
              <w:rPr>
                <w:rFonts w:ascii="Arial" w:hAnsi="Arial"/>
                <w:b w:val="0"/>
                <w:i w:val="0"/>
                <w:color w:val="173428"/>
                <w:sz w:val="18"/>
              </w:rPr>
              <w:t>Start with the latest protected public release. Verify it. Then point tools at the separately approved work project.</w:t>
            </w:r>
          </w:p>
        </w:tc>
      </w:tr>
    </w:tbl>
    <w:p>
      <w:pPr>
        <w:spacing w:after="40"/>
      </w:pPr>
    </w:p>
    <w:tbl>
      <w:tblPr>
        <w:tblW w:type="dxa" w:w="9360"/>
        <w:jc w:val="left"/>
        <w:tblLayout w:type="fixed"/>
        <w:tblLook w:firstColumn="1" w:firstRow="1" w:lastColumn="0" w:lastRow="0" w:noHBand="0" w:noVBand="1" w:val="04A0"/>
      </w:tblPr>
      <w:tblGrid>
        <w:gridCol w:w="2100"/>
        <w:gridCol w:w="4300"/>
        <w:gridCol w:w="2960"/>
      </w:tblGrid>
      <w:tr>
        <w:trPr>
          <w:tblHeader w:val="true"/>
        </w:trPr>
        <w:tc>
          <w:tcPr>
            <w:tcW w:type="dxa" w:w="2100"/>
            <w:tcMar>
              <w:top w:w="100" w:type="dxa"/>
              <w:start w:w="130" w:type="dxa"/>
              <w:bottom w:w="100" w:type="dxa"/>
              <w:end w:w="130" w:type="dxa"/>
            </w:tcMar>
            <w:shd w:fill="103323"/>
          </w:tcPr>
          <w:p>
            <w:r>
              <w:rPr>
                <w:rFonts w:ascii="Arial" w:hAnsi="Arial"/>
                <w:b/>
                <w:i w:val="0"/>
                <w:color w:val="FFFFFF"/>
                <w:sz w:val="17"/>
              </w:rPr>
              <w:t>Layer</w:t>
            </w:r>
          </w:p>
        </w:tc>
        <w:tc>
          <w:tcPr>
            <w:tcW w:type="dxa" w:w="4300"/>
            <w:tcMar>
              <w:top w:w="100" w:type="dxa"/>
              <w:start w:w="130" w:type="dxa"/>
              <w:bottom w:w="100" w:type="dxa"/>
              <w:end w:w="130" w:type="dxa"/>
            </w:tcMar>
            <w:shd w:fill="103323"/>
          </w:tcPr>
          <w:p>
            <w:r>
              <w:rPr>
                <w:rFonts w:ascii="Arial" w:hAnsi="Arial"/>
                <w:b/>
                <w:i w:val="0"/>
                <w:color w:val="FFFFFF"/>
                <w:sz w:val="17"/>
              </w:rPr>
              <w:t>Purpose</w:t>
            </w:r>
          </w:p>
        </w:tc>
        <w:tc>
          <w:tcPr>
            <w:tcW w:type="dxa" w:w="2960"/>
            <w:tcMar>
              <w:top w:w="100" w:type="dxa"/>
              <w:start w:w="130" w:type="dxa"/>
              <w:bottom w:w="100" w:type="dxa"/>
              <w:end w:w="130" w:type="dxa"/>
            </w:tcMar>
            <w:shd w:fill="103323"/>
          </w:tcPr>
          <w:p>
            <w:r>
              <w:rPr>
                <w:rFonts w:ascii="Arial" w:hAnsi="Arial"/>
                <w:b/>
                <w:i w:val="0"/>
                <w:color w:val="FFFFFF"/>
                <w:sz w:val="17"/>
              </w:rPr>
              <w:t>Proof</w:t>
            </w:r>
          </w:p>
        </w:tc>
      </w:tr>
      <w:tr>
        <w:tc>
          <w:tcPr>
            <w:tcW w:type="dxa" w:w="2100"/>
            <w:shd w:fill="E7F2E8"/>
            <w:vAlign w:val="center"/>
            <w:tcMar>
              <w:top w:w="100" w:type="dxa"/>
              <w:start w:w="130" w:type="dxa"/>
              <w:bottom w:w="100" w:type="dxa"/>
              <w:end w:w="130" w:type="dxa"/>
            </w:tcMar>
          </w:tcPr>
          <w:p>
            <w:r>
              <w:rPr>
                <w:rFonts w:ascii="Arial" w:hAnsi="Arial"/>
                <w:b/>
                <w:i w:val="0"/>
                <w:color w:val="173428"/>
                <w:sz w:val="17"/>
              </w:rPr>
              <w:t>PUBLIC RELEASE</w:t>
            </w:r>
          </w:p>
        </w:tc>
        <w:tc>
          <w:tcPr>
            <w:tcW w:type="dxa" w:w="4300"/>
            <w:shd w:fill="E7F2E8"/>
            <w:vAlign w:val="center"/>
            <w:tcMar>
              <w:top w:w="100" w:type="dxa"/>
              <w:start w:w="130" w:type="dxa"/>
              <w:bottom w:w="100" w:type="dxa"/>
              <w:end w:w="130" w:type="dxa"/>
            </w:tcMar>
          </w:tcPr>
          <w:p>
            <w:r>
              <w:rPr>
                <w:rFonts w:ascii="Arial" w:hAnsi="Arial"/>
                <w:b w:val="0"/>
                <w:i w:val="0"/>
                <w:color w:val="173428"/>
                <w:sz w:val="17"/>
              </w:rPr>
              <w:t>Core, company reference kit, homework and component catalog.</w:t>
            </w:r>
          </w:p>
        </w:tc>
        <w:tc>
          <w:tcPr>
            <w:tcW w:type="dxa" w:w="2960"/>
            <w:shd w:fill="E7F2E8"/>
            <w:vAlign w:val="center"/>
            <w:tcMar>
              <w:top w:w="100" w:type="dxa"/>
              <w:start w:w="130" w:type="dxa"/>
              <w:bottom w:w="100" w:type="dxa"/>
              <w:end w:w="130" w:type="dxa"/>
            </w:tcMar>
          </w:tcPr>
          <w:p>
            <w:r>
              <w:rPr>
                <w:rFonts w:ascii="Arial" w:hAnsi="Arial"/>
                <w:b w:val="0"/>
                <w:i w:val="0"/>
                <w:color w:val="173428"/>
                <w:sz w:val="17"/>
              </w:rPr>
              <w:t>Version, manifest and hashes match the tagged release.</w:t>
            </w:r>
          </w:p>
        </w:tc>
      </w:tr>
      <w:tr>
        <w:tc>
          <w:tcPr>
            <w:tcW w:type="dxa" w:w="2100"/>
            <w:shd w:fill="FFF4D7"/>
            <w:vAlign w:val="center"/>
            <w:tcMar>
              <w:top w:w="100" w:type="dxa"/>
              <w:start w:w="130" w:type="dxa"/>
              <w:bottom w:w="100" w:type="dxa"/>
              <w:end w:w="130" w:type="dxa"/>
            </w:tcMar>
          </w:tcPr>
          <w:p>
            <w:r>
              <w:rPr>
                <w:rFonts w:ascii="Arial" w:hAnsi="Arial"/>
                <w:b/>
                <w:i w:val="0"/>
                <w:color w:val="173428"/>
                <w:sz w:val="17"/>
              </w:rPr>
              <w:t>WORK PROJECT</w:t>
            </w:r>
          </w:p>
        </w:tc>
        <w:tc>
          <w:tcPr>
            <w:tcW w:type="dxa" w:w="4300"/>
            <w:shd w:fill="FFF4D7"/>
            <w:vAlign w:val="center"/>
            <w:tcMar>
              <w:top w:w="100" w:type="dxa"/>
              <w:start w:w="130" w:type="dxa"/>
              <w:bottom w:w="100" w:type="dxa"/>
              <w:end w:w="130" w:type="dxa"/>
            </w:tcMar>
          </w:tcPr>
          <w:p>
            <w:r>
              <w:rPr>
                <w:rFonts w:ascii="Arial" w:hAnsi="Arial"/>
                <w:b w:val="0"/>
                <w:i w:val="0"/>
                <w:color w:val="173428"/>
                <w:sz w:val="17"/>
              </w:rPr>
              <w:t>Live role state and artifacts.</w:t>
            </w:r>
          </w:p>
        </w:tc>
        <w:tc>
          <w:tcPr>
            <w:tcW w:type="dxa" w:w="2960"/>
            <w:shd w:fill="FFF4D7"/>
            <w:vAlign w:val="center"/>
            <w:tcMar>
              <w:top w:w="100" w:type="dxa"/>
              <w:start w:w="130" w:type="dxa"/>
              <w:bottom w:w="100" w:type="dxa"/>
              <w:end w:w="130" w:type="dxa"/>
            </w:tcMar>
          </w:tcPr>
          <w:p>
            <w:r>
              <w:rPr>
                <w:rFonts w:ascii="Arial" w:hAnsi="Arial"/>
                <w:b w:val="0"/>
                <w:i w:val="0"/>
                <w:color w:val="173428"/>
                <w:sz w:val="17"/>
              </w:rPr>
              <w:t>AGENTS.md and MASTER_CURSOR.md are from the assigned private/local project.</w:t>
            </w:r>
          </w:p>
        </w:tc>
      </w:tr>
      <w:tr>
        <w:tc>
          <w:tcPr>
            <w:tcW w:type="dxa" w:w="2100"/>
            <w:shd w:fill="E3EEF2"/>
            <w:vAlign w:val="center"/>
            <w:tcMar>
              <w:top w:w="100" w:type="dxa"/>
              <w:start w:w="130" w:type="dxa"/>
              <w:bottom w:w="100" w:type="dxa"/>
              <w:end w:w="130" w:type="dxa"/>
            </w:tcMar>
          </w:tcPr>
          <w:p>
            <w:r>
              <w:rPr>
                <w:rFonts w:ascii="Arial" w:hAnsi="Arial"/>
                <w:b/>
                <w:i w:val="0"/>
                <w:color w:val="173428"/>
                <w:sz w:val="17"/>
              </w:rPr>
              <w:t>ROLE COMPONENT</w:t>
            </w:r>
          </w:p>
        </w:tc>
        <w:tc>
          <w:tcPr>
            <w:tcW w:type="dxa" w:w="4300"/>
            <w:shd w:fill="E3EEF2"/>
            <w:vAlign w:val="center"/>
            <w:tcMar>
              <w:top w:w="100" w:type="dxa"/>
              <w:start w:w="130" w:type="dxa"/>
              <w:bottom w:w="100" w:type="dxa"/>
              <w:end w:w="130" w:type="dxa"/>
            </w:tcMar>
          </w:tcPr>
          <w:p>
            <w:r>
              <w:rPr>
                <w:rFonts w:ascii="Arial" w:hAnsi="Arial"/>
                <w:b w:val="0"/>
                <w:i w:val="0"/>
                <w:color w:val="173428"/>
                <w:sz w:val="17"/>
              </w:rPr>
              <w:t>One governed skill for one named use case.</w:t>
            </w:r>
          </w:p>
        </w:tc>
        <w:tc>
          <w:tcPr>
            <w:tcW w:type="dxa" w:w="2960"/>
            <w:shd w:fill="E3EEF2"/>
            <w:vAlign w:val="center"/>
            <w:tcMar>
              <w:top w:w="100" w:type="dxa"/>
              <w:start w:w="130" w:type="dxa"/>
              <w:bottom w:w="100" w:type="dxa"/>
              <w:end w:w="130" w:type="dxa"/>
            </w:tcMar>
          </w:tcPr>
          <w:p>
            <w:r>
              <w:rPr>
                <w:rFonts w:ascii="Arial" w:hAnsi="Arial"/>
                <w:b w:val="0"/>
                <w:i w:val="0"/>
                <w:color w:val="173428"/>
                <w:sz w:val="17"/>
              </w:rPr>
              <w:t>Exact skill invokes, cites references and returns one safe next action.</w:t>
            </w:r>
          </w:p>
        </w:tc>
      </w:tr>
    </w:tbl>
    <w:p>
      <w:pPr>
        <w:spacing w:after="6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ACCESS</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Public-read needs no collaborator seat. Private project access stays least privilege. Organization Owner is not a general technical-user entitlement.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RIGHT-LEVEL COMPUTER USE</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@Computer may operate the approved local task; @Chrome may open a named non-LinkedIn page. Keep Ask for approval. Never choose Full access or Always allow. Stop both before LinkedIn appears and hand every LinkedIn action to the employee.</w:t>
            </w:r>
          </w:p>
        </w:tc>
      </w:tr>
    </w:tbl>
    <w:p>
      <w:pPr>
        <w:spacing w:after="40"/>
      </w:pPr>
    </w:p>
    <w:p>
      <w:r>
        <w:br w:type="page"/>
      </w:r>
    </w:p>
    <w:p>
      <w:pPr>
        <w:spacing w:after="60"/>
      </w:pPr>
      <w:r>
        <w:rPr>
          <w:rFonts w:ascii="Arial" w:hAnsi="Arial"/>
          <w:b/>
          <w:i w:val="0"/>
          <w:color w:val="2D713D"/>
          <w:sz w:val="18"/>
        </w:rPr>
        <w:t>LIFECYCLE</w:t>
      </w:r>
    </w:p>
    <w:p>
      <w:pPr>
        <w:pStyle w:val="Title"/>
      </w:pPr>
      <w:r>
        <w:rPr>
          <w:rFonts w:ascii="Arial" w:hAnsi="Arial"/>
          <w:b/>
          <w:i w:val="0"/>
          <w:color w:val="103323"/>
          <w:sz w:val="50"/>
        </w:rPr>
        <w:t>Install, validate and update the managed system.</w:t>
      </w:r>
    </w:p>
    <w:p>
      <w:pPr>
        <w:pStyle w:val="Subtitle"/>
      </w:pPr>
      <w:r>
        <w:rPr>
          <w:rFonts w:ascii="Arial" w:hAnsi="Arial"/>
          <w:b w:val="0"/>
          <w:i w:val="0"/>
          <w:color w:val="5D7469"/>
          <w:sz w:val="24"/>
        </w:rPr>
        <w:t>Run only from a trusted checked-out release or installed worker</w:t>
      </w:r>
    </w:p>
    <w:p>
      <w:pPr>
        <w:spacing w:after="100"/>
      </w:pPr>
      <w:r>
        <w:rPr>
          <w:rFonts w:ascii="Arial" w:hAnsi="Arial"/>
          <w:b/>
          <w:i w:val="0"/>
          <w:color w:val="2D713D"/>
          <w:sz w:val="20"/>
        </w:rPr>
        <w:t>Status and validation</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7"/>
              </w:rPr>
              <w:t>python3 scripts/ai_human.py status "/absolute/worker/folder"</w:t>
              <w:br/>
              <w:t>python3 scripts/ai_human.py validate "/absolute/worker/folder"</w:t>
              <w:br/>
              <w:t>python3 scripts/ai_human.py check "/absolute/worker/folder"</w:t>
            </w:r>
          </w:p>
        </w:tc>
      </w:tr>
    </w:tbl>
    <w:p>
      <w:pPr>
        <w:spacing w:after="40"/>
      </w:pPr>
    </w:p>
    <w:p>
      <w:pPr>
        <w:spacing w:after="100"/>
      </w:pPr>
      <w:r>
        <w:rPr>
          <w:rFonts w:ascii="Arial" w:hAnsi="Arial"/>
          <w:b/>
          <w:i w:val="0"/>
          <w:color w:val="2D713D"/>
          <w:sz w:val="20"/>
        </w:rPr>
        <w:t>Checkpointed update and rollback</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7"/>
              </w:rPr>
              <w:t>python3 scripts/ai_human.py update "/absolute/worker/folder" --latest --at-checkpoint</w:t>
              <w:br/>
              <w:t>python3 scripts/ai_human.py rollback "/absolute/worker/folder" --version 1.0.0</w:t>
            </w:r>
          </w:p>
        </w:tc>
      </w:tr>
    </w:tbl>
    <w:p>
      <w:pPr>
        <w:spacing w:after="40"/>
      </w:pPr>
    </w:p>
    <w:p>
      <w:pPr>
        <w:spacing w:after="100"/>
      </w:pPr>
      <w:r>
        <w:rPr>
          <w:rFonts w:ascii="Arial" w:hAnsi="Arial"/>
          <w:b/>
          <w:i w:val="0"/>
          <w:color w:val="2D713D"/>
          <w:sz w:val="20"/>
        </w:rPr>
        <w:t>Checkpointed uninstall</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7"/>
              </w:rPr>
              <w:t>python3 scripts/ai_human.py uninstall "/absolute/worker/folder" --at-checkpoint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STATE</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Managed lifecycle actions preserve employee-owned cursor, register, today, ledger and evidence files. Removal archives the managed system; it does not delete employee work.</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4DDCF"/>
            <w:vAlign w:val="center"/>
          </w:tcPr>
          <w:p>
            <w:r>
              <w:rPr>
                <w:rFonts w:ascii="Arial" w:hAnsi="Arial"/>
                <w:b/>
                <w:i w:val="0"/>
                <w:color w:val="2D713D"/>
                <w:sz w:val="18"/>
              </w:rPr>
              <w:t>STOP</w:t>
            </w:r>
          </w:p>
        </w:tc>
        <w:tc>
          <w:tcPr>
            <w:tcW w:type="dxa" w:w="7510"/>
            <w:tcMar>
              <w:top w:w="100" w:type="dxa"/>
              <w:start w:w="130" w:type="dxa"/>
              <w:bottom w:w="100" w:type="dxa"/>
              <w:end w:w="130" w:type="dxa"/>
            </w:tcMar>
            <w:shd w:fill="F4DDCF"/>
            <w:vAlign w:val="center"/>
          </w:tcPr>
          <w:p>
            <w:r>
              <w:rPr>
                <w:rFonts w:ascii="Arial" w:hAnsi="Arial"/>
                <w:b w:val="0"/>
                <w:i w:val="0"/>
                <w:color w:val="173428"/>
                <w:sz w:val="18"/>
              </w:rPr>
              <w:t>The version check is read-only. Never update during a live task or before the employee approves UPDATE NOW. A checkpoint is an owner assertion and must be real.</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GIT SYNC</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GitHub Desktop or Git updates the selected checkout only. Installed workers and components still require the manifest lifecycle.</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7F2E8"/>
            <w:vAlign w:val="center"/>
          </w:tcPr>
          <w:p>
            <w:r>
              <w:rPr>
                <w:rFonts w:ascii="Arial" w:hAnsi="Arial"/>
                <w:b/>
                <w:i w:val="0"/>
                <w:color w:val="2D713D"/>
                <w:sz w:val="18"/>
              </w:rPr>
              <w:t>PROOF</w:t>
            </w:r>
          </w:p>
        </w:tc>
        <w:tc>
          <w:tcPr>
            <w:tcW w:type="dxa" w:w="7510"/>
            <w:tcMar>
              <w:top w:w="100" w:type="dxa"/>
              <w:start w:w="130" w:type="dxa"/>
              <w:bottom w:w="100" w:type="dxa"/>
              <w:end w:w="130" w:type="dxa"/>
            </w:tcMar>
            <w:shd w:fill="E7F2E8"/>
            <w:vAlign w:val="center"/>
          </w:tcPr>
          <w:p>
            <w:r>
              <w:rPr>
                <w:rFonts w:ascii="Arial" w:hAnsi="Arial"/>
                <w:b w:val="0"/>
                <w:i w:val="0"/>
                <w:color w:val="173428"/>
                <w:sz w:val="18"/>
              </w:rPr>
              <w:t>Done only when the installed version, validation PASS, update receipt, preserved-state result and recovery location are visible.</w:t>
            </w:r>
          </w:p>
        </w:tc>
      </w:tr>
    </w:tbl>
    <w:p>
      <w:pPr>
        <w:spacing w:after="40"/>
      </w:pPr>
    </w:p>
    <w:p>
      <w:r>
        <w:br w:type="page"/>
      </w:r>
    </w:p>
    <w:p>
      <w:pPr>
        <w:spacing w:after="60"/>
      </w:pPr>
      <w:r>
        <w:rPr>
          <w:rFonts w:ascii="Arial" w:hAnsi="Arial"/>
          <w:b/>
          <w:i w:val="0"/>
          <w:color w:val="2D713D"/>
          <w:sz w:val="18"/>
        </w:rPr>
        <w:t>COMPANY COMPONENTS</w:t>
      </w:r>
    </w:p>
    <w:p>
      <w:pPr>
        <w:pStyle w:val="Title"/>
      </w:pPr>
      <w:r>
        <w:rPr>
          <w:rFonts w:ascii="Arial" w:hAnsi="Arial"/>
          <w:b/>
          <w:i w:val="0"/>
          <w:color w:val="103323"/>
          <w:sz w:val="50"/>
        </w:rPr>
        <w:t>The reference kit and skills are independently manageable.</w:t>
      </w:r>
    </w:p>
    <w:p>
      <w:pPr>
        <w:pStyle w:val="Subtitle"/>
      </w:pPr>
      <w:r>
        <w:rPr>
          <w:rFonts w:ascii="Arial" w:hAnsi="Arial"/>
          <w:b w:val="0"/>
          <w:i w:val="0"/>
          <w:color w:val="5D7469"/>
          <w:sz w:val="24"/>
        </w:rPr>
        <w:t>The kit does not silently activate either trainer skill</w:t>
      </w:r>
    </w:p>
    <w:p>
      <w:pPr>
        <w:spacing w:after="100"/>
      </w:pPr>
      <w:r>
        <w:rPr>
          <w:rFonts w:ascii="Arial" w:hAnsi="Arial"/>
          <w:b/>
          <w:i w:val="0"/>
          <w:color w:val="2D713D"/>
          <w:sz w:val="20"/>
        </w:rPr>
        <w:t>List the signed catalog from an installed worker</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7"/>
              </w:rPr>
              <w:t>python3 scripts/ai_human.py components --latest</w:t>
            </w:r>
          </w:p>
        </w:tc>
      </w:tr>
    </w:tbl>
    <w:p>
      <w:pPr>
        <w:spacing w:after="40"/>
      </w:pPr>
    </w:p>
    <w:p>
      <w:pPr>
        <w:spacing w:after="100"/>
      </w:pPr>
      <w:r>
        <w:rPr>
          <w:rFonts w:ascii="Arial" w:hAnsi="Arial"/>
          <w:b/>
          <w:i w:val="0"/>
          <w:color w:val="2D713D"/>
          <w:sz w:val="20"/>
        </w:rPr>
        <w:t>Install or upgrade the company reference pack</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6"/>
              </w:rPr>
              <w:t>python3 scripts/ai_human.py install-pack kairali-company-rollout "/absolute/reference-kit/folder" --latest</w:t>
              <w:br/>
              <w:t>python3 scripts/ai_human.py install-pack kairali-company-rollout "/absolute/reference-kit/folder" --latest --upgrade --at-checkpoint</w:t>
            </w:r>
          </w:p>
        </w:tc>
      </w:tr>
    </w:tbl>
    <w:p>
      <w:pPr>
        <w:spacing w:after="40"/>
      </w:pPr>
    </w:p>
    <w:p>
      <w:pPr>
        <w:spacing w:after="100"/>
      </w:pPr>
      <w:r>
        <w:rPr>
          <w:rFonts w:ascii="Arial" w:hAnsi="Arial"/>
          <w:b/>
          <w:i w:val="0"/>
          <w:color w:val="2D713D"/>
          <w:sz w:val="20"/>
        </w:rPr>
        <w:t>Install one explicit role skill</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6"/>
              </w:rPr>
              <w:t>python3 scripts/ai_human.py install-skill kairali-akshar-marketing-science --runtime codex --latest</w:t>
              <w:br/>
              <w:t># or</w:t>
              <w:br/>
              <w:t>python3 scripts/ai_human.py install-skill kairali-rahul-sales-system --runtime codex --latest</w:t>
            </w:r>
          </w:p>
        </w:tc>
      </w:tr>
    </w:tbl>
    <w:p>
      <w:pPr>
        <w:spacing w:after="40"/>
      </w:pPr>
    </w:p>
    <w:p>
      <w:pPr>
        <w:spacing w:after="100"/>
      </w:pPr>
      <w:r>
        <w:rPr>
          <w:rFonts w:ascii="Arial" w:hAnsi="Arial"/>
          <w:b/>
          <w:i w:val="0"/>
          <w:color w:val="2D713D"/>
          <w:sz w:val="20"/>
        </w:rPr>
        <w:t>Remove the reference pack at a checkpoint</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7"/>
              </w:rPr>
              <w:t>python3 scripts/ai_human.py remove-pack "/absolute/reference-kit/folder" --at-checkpoint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COMPONENT RULE</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Choose one named role skill, test it, then keep, upgrade or remove it based on evidence. The previous managed copy is recoverably archived.</w:t>
            </w:r>
          </w:p>
        </w:tc>
      </w:tr>
    </w:tbl>
    <w:p>
      <w:pPr>
        <w:spacing w:after="40"/>
      </w:pPr>
    </w:p>
    <w:p>
      <w:r>
        <w:br w:type="page"/>
      </w:r>
    </w:p>
    <w:p>
      <w:pPr>
        <w:spacing w:after="60"/>
      </w:pPr>
      <w:r>
        <w:rPr>
          <w:rFonts w:ascii="Arial" w:hAnsi="Arial"/>
          <w:b/>
          <w:i w:val="0"/>
          <w:color w:val="2D713D"/>
          <w:sz w:val="18"/>
        </w:rPr>
        <w:t>TWO GOVERNED SKILLS</w:t>
      </w:r>
    </w:p>
    <w:p>
      <w:pPr>
        <w:pStyle w:val="Title"/>
      </w:pPr>
      <w:r>
        <w:rPr>
          <w:rFonts w:ascii="Arial" w:hAnsi="Arial"/>
          <w:b/>
          <w:i w:val="0"/>
          <w:color w:val="103323"/>
          <w:sz w:val="50"/>
        </w:rPr>
        <w:t>Opt in by role need, not curiosity.</w:t>
      </w:r>
    </w:p>
    <w:p>
      <w:pPr>
        <w:pStyle w:val="Subtitle"/>
      </w:pPr>
      <w:r>
        <w:rPr>
          <w:rFonts w:ascii="Arial" w:hAnsi="Arial"/>
          <w:b w:val="0"/>
          <w:i w:val="0"/>
          <w:color w:val="5D7469"/>
          <w:sz w:val="24"/>
        </w:rPr>
        <w:t>A packaged component is not approval to use it</w:t>
      </w:r>
    </w:p>
    <w:tbl>
      <w:tblPr>
        <w:tblW w:type="dxa" w:w="9360"/>
        <w:jc w:val="left"/>
        <w:tblLayout w:type="fixed"/>
        <w:tblLook w:firstColumn="1" w:firstRow="1" w:lastColumn="0" w:lastRow="0" w:noHBand="0" w:noVBand="1" w:val="04A0"/>
      </w:tblPr>
      <w:tblGrid>
        <w:gridCol w:w="3000"/>
        <w:gridCol w:w="3400"/>
        <w:gridCol w:w="2960"/>
      </w:tblGrid>
      <w:tr>
        <w:trPr>
          <w:tblHeader w:val="true"/>
        </w:trPr>
        <w:tc>
          <w:tcPr>
            <w:tcW w:type="dxa" w:w="3000"/>
            <w:tcMar>
              <w:top w:w="100" w:type="dxa"/>
              <w:start w:w="130" w:type="dxa"/>
              <w:bottom w:w="100" w:type="dxa"/>
              <w:end w:w="130" w:type="dxa"/>
            </w:tcMar>
            <w:shd w:fill="103323"/>
          </w:tcPr>
          <w:p>
            <w:r>
              <w:rPr>
                <w:rFonts w:ascii="Arial" w:hAnsi="Arial"/>
                <w:b/>
                <w:i w:val="0"/>
                <w:color w:val="FFFFFF"/>
                <w:sz w:val="17"/>
              </w:rPr>
              <w:t>Skill</w:t>
            </w:r>
          </w:p>
        </w:tc>
        <w:tc>
          <w:tcPr>
            <w:tcW w:type="dxa" w:w="3400"/>
            <w:tcMar>
              <w:top w:w="100" w:type="dxa"/>
              <w:start w:w="130" w:type="dxa"/>
              <w:bottom w:w="100" w:type="dxa"/>
              <w:end w:w="130" w:type="dxa"/>
            </w:tcMar>
            <w:shd w:fill="103323"/>
          </w:tcPr>
          <w:p>
            <w:r>
              <w:rPr>
                <w:rFonts w:ascii="Arial" w:hAnsi="Arial"/>
                <w:b/>
                <w:i w:val="0"/>
                <w:color w:val="FFFFFF"/>
                <w:sz w:val="17"/>
              </w:rPr>
              <w:t>Use</w:t>
            </w:r>
          </w:p>
        </w:tc>
        <w:tc>
          <w:tcPr>
            <w:tcW w:type="dxa" w:w="2960"/>
            <w:tcMar>
              <w:top w:w="100" w:type="dxa"/>
              <w:start w:w="130" w:type="dxa"/>
              <w:bottom w:w="100" w:type="dxa"/>
              <w:end w:w="130" w:type="dxa"/>
            </w:tcMar>
            <w:shd w:fill="103323"/>
          </w:tcPr>
          <w:p>
            <w:r>
              <w:rPr>
                <w:rFonts w:ascii="Arial" w:hAnsi="Arial"/>
                <w:b/>
                <w:i w:val="0"/>
                <w:color w:val="FFFFFF"/>
                <w:sz w:val="17"/>
              </w:rPr>
              <w:t>Must block</w:t>
            </w:r>
          </w:p>
        </w:tc>
      </w:tr>
      <w:tr>
        <w:tc>
          <w:tcPr>
            <w:tcW w:type="dxa" w:w="3000"/>
            <w:shd w:fill="E7F2E8"/>
            <w:vAlign w:val="center"/>
            <w:tcMar>
              <w:top w:w="100" w:type="dxa"/>
              <w:start w:w="130" w:type="dxa"/>
              <w:bottom w:w="100" w:type="dxa"/>
              <w:end w:w="130" w:type="dxa"/>
            </w:tcMar>
          </w:tcPr>
          <w:p>
            <w:r>
              <w:rPr>
                <w:rFonts w:ascii="Arial" w:hAnsi="Arial"/>
                <w:b/>
                <w:i w:val="0"/>
                <w:color w:val="173428"/>
                <w:sz w:val="17"/>
              </w:rPr>
              <w:t>kairali-akshar-marketing-science</w:t>
            </w:r>
          </w:p>
        </w:tc>
        <w:tc>
          <w:tcPr>
            <w:tcW w:type="dxa" w:w="3400"/>
            <w:shd w:fill="E7F2E8"/>
            <w:vAlign w:val="center"/>
            <w:tcMar>
              <w:top w:w="100" w:type="dxa"/>
              <w:start w:w="130" w:type="dxa"/>
              <w:bottom w:w="100" w:type="dxa"/>
              <w:end w:w="130" w:type="dxa"/>
            </w:tcMar>
          </w:tcPr>
          <w:p>
            <w:r>
              <w:rPr>
                <w:rFonts w:ascii="Arial" w:hAnsi="Arial"/>
                <w:b w:val="0"/>
                <w:i w:val="0"/>
                <w:color w:val="173428"/>
                <w:sz w:val="17"/>
              </w:rPr>
              <w:t>Buyer insight, ethical marketing creation and pre-ship review.</w:t>
            </w:r>
          </w:p>
        </w:tc>
        <w:tc>
          <w:tcPr>
            <w:tcW w:type="dxa" w:w="2960"/>
            <w:shd w:fill="E7F2E8"/>
            <w:vAlign w:val="center"/>
            <w:tcMar>
              <w:top w:w="100" w:type="dxa"/>
              <w:start w:w="130" w:type="dxa"/>
              <w:bottom w:w="100" w:type="dxa"/>
              <w:end w:w="130" w:type="dxa"/>
            </w:tcMar>
          </w:tcPr>
          <w:p>
            <w:r>
              <w:rPr>
                <w:rFonts w:ascii="Arial" w:hAnsi="Arial"/>
                <w:b w:val="0"/>
                <w:i w:val="0"/>
                <w:color w:val="173428"/>
                <w:sz w:val="17"/>
              </w:rPr>
              <w:t>Unsupported claims, fabricated buyer evidence, Gate 0, publication or spend.</w:t>
            </w:r>
          </w:p>
        </w:tc>
      </w:tr>
      <w:tr>
        <w:tc>
          <w:tcPr>
            <w:tcW w:type="dxa" w:w="3000"/>
            <w:shd w:fill="FFF4D7"/>
            <w:vAlign w:val="center"/>
            <w:tcMar>
              <w:top w:w="100" w:type="dxa"/>
              <w:start w:w="130" w:type="dxa"/>
              <w:bottom w:w="100" w:type="dxa"/>
              <w:end w:w="130" w:type="dxa"/>
            </w:tcMar>
          </w:tcPr>
          <w:p>
            <w:r>
              <w:rPr>
                <w:rFonts w:ascii="Arial" w:hAnsi="Arial"/>
                <w:b/>
                <w:i w:val="0"/>
                <w:color w:val="173428"/>
                <w:sz w:val="17"/>
              </w:rPr>
              <w:t>kairali-rahul-sales-system</w:t>
            </w:r>
          </w:p>
        </w:tc>
        <w:tc>
          <w:tcPr>
            <w:tcW w:type="dxa" w:w="3400"/>
            <w:shd w:fill="FFF4D7"/>
            <w:vAlign w:val="center"/>
            <w:tcMar>
              <w:top w:w="100" w:type="dxa"/>
              <w:start w:w="130" w:type="dxa"/>
              <w:bottom w:w="100" w:type="dxa"/>
              <w:end w:w="130" w:type="dxa"/>
            </w:tcMar>
          </w:tcPr>
          <w:p>
            <w:r>
              <w:rPr>
                <w:rFonts w:ascii="Arial" w:hAnsi="Arial"/>
                <w:b w:val="0"/>
                <w:i w:val="0"/>
                <w:color w:val="173428"/>
                <w:sz w:val="17"/>
              </w:rPr>
              <w:t>Observe, map, diagnose and pilot a sales operating lane.</w:t>
            </w:r>
          </w:p>
        </w:tc>
        <w:tc>
          <w:tcPr>
            <w:tcW w:type="dxa" w:w="2960"/>
            <w:shd w:fill="FFF4D7"/>
            <w:vAlign w:val="center"/>
            <w:tcMar>
              <w:top w:w="100" w:type="dxa"/>
              <w:start w:w="130" w:type="dxa"/>
              <w:bottom w:w="100" w:type="dxa"/>
              <w:end w:w="130" w:type="dxa"/>
            </w:tcMar>
          </w:tcPr>
          <w:p>
            <w:r>
              <w:rPr>
                <w:rFonts w:ascii="Arial" w:hAnsi="Arial"/>
                <w:b w:val="0"/>
                <w:i w:val="0"/>
                <w:color w:val="173428"/>
                <w:sz w:val="17"/>
              </w:rPr>
              <w:t>Invented targets, ratios, staffing, uplift, policy, access or spend.</w:t>
            </w:r>
          </w:p>
        </w:tc>
      </w:tr>
    </w:tbl>
    <w:p>
      <w:pPr>
        <w:spacing w:after="6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7F2E8"/>
            <w:vAlign w:val="center"/>
          </w:tcPr>
          <w:p>
            <w:r>
              <w:rPr>
                <w:rFonts w:ascii="Arial" w:hAnsi="Arial"/>
                <w:b/>
                <w:i w:val="0"/>
                <w:color w:val="2D713D"/>
                <w:sz w:val="18"/>
              </w:rPr>
              <w:t>AKSHAR PROOF</w:t>
            </w:r>
          </w:p>
        </w:tc>
        <w:tc>
          <w:tcPr>
            <w:tcW w:type="dxa" w:w="7510"/>
            <w:tcMar>
              <w:top w:w="100" w:type="dxa"/>
              <w:start w:w="130" w:type="dxa"/>
              <w:bottom w:w="100" w:type="dxa"/>
              <w:end w:w="130" w:type="dxa"/>
            </w:tcMar>
            <w:shd w:fill="E7F2E8"/>
            <w:vAlign w:val="center"/>
          </w:tcPr>
          <w:p>
            <w:r>
              <w:rPr>
                <w:rFonts w:ascii="Arial" w:hAnsi="Arial"/>
                <w:b w:val="0"/>
                <w:i w:val="0"/>
                <w:color w:val="173428"/>
                <w:sz w:val="18"/>
              </w:rPr>
              <w:t>Invoke the exact skill on a bounded artifact. The answer identifies evidence and references, gives READY/REVISE/BLOCKED and one safe next action.</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RAHUL PROOF</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Invoke the exact skill on a bounded sales lane. The answer maps NBD/CRR and SPIN, marks unknowns, proposes one bounded pilot and names owner decisions.</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NO COURSE COPY</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These are governed Kairali adaptations, not reproduced trainer programmes or claims of ownership of underlying theory.</w:t>
            </w:r>
          </w:p>
        </w:tc>
      </w:tr>
    </w:tbl>
    <w:p>
      <w:pPr>
        <w:spacing w:after="40"/>
      </w:pPr>
    </w:p>
    <w:p>
      <w:r>
        <w:br w:type="page"/>
      </w:r>
    </w:p>
    <w:p>
      <w:pPr>
        <w:spacing w:after="60"/>
      </w:pPr>
      <w:r>
        <w:rPr>
          <w:rFonts w:ascii="Arial" w:hAnsi="Arial"/>
          <w:b/>
          <w:i w:val="0"/>
          <w:color w:val="2D713D"/>
          <w:sz w:val="18"/>
        </w:rPr>
        <w:t>ADVANCED EXIT GATE</w:t>
      </w:r>
    </w:p>
    <w:p>
      <w:pPr>
        <w:pStyle w:val="Title"/>
      </w:pPr>
      <w:r>
        <w:rPr>
          <w:rFonts w:ascii="Arial" w:hAnsi="Arial"/>
          <w:b/>
          <w:i w:val="0"/>
          <w:color w:val="103323"/>
          <w:sz w:val="50"/>
        </w:rPr>
        <w:t>Leave only after the whole chain proves itself.</w:t>
      </w:r>
    </w:p>
    <w:p>
      <w:pPr>
        <w:pStyle w:val="Subtitle"/>
      </w:pPr>
      <w:r>
        <w:rPr>
          <w:rFonts w:ascii="Arial" w:hAnsi="Arial"/>
          <w:b w:val="0"/>
          <w:i w:val="0"/>
          <w:color w:val="5D7469"/>
          <w:sz w:val="24"/>
        </w:rPr>
        <w:t>Release → component → separate project → bounded result → evidence</w:t>
      </w:r>
    </w:p>
    <w:p>
      <w:pPr>
        <w:pStyle w:val="ListBullet"/>
        <w:spacing w:after="60"/>
        <w:ind w:left="490" w:hanging="259"/>
      </w:pPr>
      <w:r>
        <w:rPr>
          <w:rFonts w:ascii="Arial" w:hAnsi="Arial"/>
          <w:b w:val="0"/>
          <w:i w:val="0"/>
          <w:color w:val="173428"/>
          <w:sz w:val="19"/>
        </w:rPr>
        <w:t>[  ]  The latest tagged public release hashes and metadata validate.</w:t>
      </w:r>
    </w:p>
    <w:p>
      <w:pPr>
        <w:pStyle w:val="ListBullet"/>
        <w:spacing w:after="60"/>
        <w:ind w:left="490" w:hanging="259"/>
      </w:pPr>
      <w:r>
        <w:rPr>
          <w:rFonts w:ascii="Arial" w:hAnsi="Arial"/>
          <w:b w:val="0"/>
          <w:i w:val="0"/>
          <w:color w:val="173428"/>
          <w:sz w:val="19"/>
        </w:rPr>
        <w:t>[  ]  Git sync and installed-worker lifecycle are proven as separate actions.</w:t>
      </w:r>
    </w:p>
    <w:p>
      <w:pPr>
        <w:pStyle w:val="ListBullet"/>
        <w:spacing w:after="60"/>
        <w:ind w:left="490" w:hanging="259"/>
      </w:pPr>
      <w:r>
        <w:rPr>
          <w:rFonts w:ascii="Arial" w:hAnsi="Arial"/>
          <w:b w:val="0"/>
          <w:i w:val="0"/>
          <w:color w:val="173428"/>
          <w:sz w:val="19"/>
        </w:rPr>
        <w:t>[  ]  The public repository contains no live company work or secrets.</w:t>
      </w:r>
    </w:p>
    <w:p>
      <w:pPr>
        <w:pStyle w:val="ListBullet"/>
        <w:spacing w:after="60"/>
        <w:ind w:left="490" w:hanging="259"/>
      </w:pPr>
      <w:r>
        <w:rPr>
          <w:rFonts w:ascii="Arial" w:hAnsi="Arial"/>
          <w:b w:val="0"/>
          <w:i w:val="0"/>
          <w:color w:val="173428"/>
          <w:sz w:val="19"/>
        </w:rPr>
        <w:t>[  ]  The approved private/local work project is visibly separate.</w:t>
      </w:r>
    </w:p>
    <w:p>
      <w:pPr>
        <w:pStyle w:val="ListBullet"/>
        <w:spacing w:after="60"/>
        <w:ind w:left="490" w:hanging="259"/>
      </w:pPr>
      <w:r>
        <w:rPr>
          <w:rFonts w:ascii="Arial" w:hAnsi="Arial"/>
          <w:b w:val="0"/>
          <w:i w:val="0"/>
          <w:color w:val="173428"/>
          <w:sz w:val="19"/>
        </w:rPr>
        <w:t>[  ]  Batch cap is between 1 and 25.</w:t>
      </w:r>
    </w:p>
    <w:p>
      <w:pPr>
        <w:pStyle w:val="ListBullet"/>
        <w:spacing w:after="60"/>
        <w:ind w:left="490" w:hanging="259"/>
      </w:pPr>
      <w:r>
        <w:rPr>
          <w:rFonts w:ascii="Arial" w:hAnsi="Arial"/>
          <w:b w:val="0"/>
          <w:i w:val="0"/>
          <w:color w:val="173428"/>
          <w:sz w:val="19"/>
        </w:rPr>
        <w:t>[  ]  One named role component is installed only for an approved use case.</w:t>
      </w:r>
    </w:p>
    <w:p>
      <w:pPr>
        <w:pStyle w:val="ListBullet"/>
        <w:spacing w:after="60"/>
        <w:ind w:left="490" w:hanging="259"/>
      </w:pPr>
      <w:r>
        <w:rPr>
          <w:rFonts w:ascii="Arial" w:hAnsi="Arial"/>
          <w:b w:val="0"/>
          <w:i w:val="0"/>
          <w:color w:val="173428"/>
          <w:sz w:val="19"/>
        </w:rPr>
        <w:t>[  ]  A fresh session invokes the exact skill and identifies its references.</w:t>
      </w:r>
    </w:p>
    <w:p>
      <w:pPr>
        <w:pStyle w:val="ListBullet"/>
        <w:spacing w:after="60"/>
        <w:ind w:left="490" w:hanging="259"/>
      </w:pPr>
      <w:r>
        <w:rPr>
          <w:rFonts w:ascii="Arial" w:hAnsi="Arial"/>
          <w:b w:val="0"/>
          <w:i w:val="0"/>
          <w:color w:val="173428"/>
          <w:sz w:val="19"/>
        </w:rPr>
        <w:t>[  ]  Checkpointed update/removal leaves employee state unchanged and creates a recovery archive.</w:t>
      </w:r>
    </w:p>
    <w:p>
      <w:pPr>
        <w:pStyle w:val="ListBullet"/>
        <w:spacing w:after="60"/>
        <w:ind w:left="490" w:hanging="259"/>
      </w:pPr>
      <w:r>
        <w:rPr>
          <w:rFonts w:ascii="Arial" w:hAnsi="Arial"/>
          <w:b w:val="0"/>
          <w:i w:val="0"/>
          <w:color w:val="173428"/>
          <w:sz w:val="19"/>
        </w:rPr>
        <w:t>[  ]  No medical, dosage, certification, legal or spend decision crossed Gate 0.</w:t>
      </w:r>
    </w:p>
    <w:p>
      <w:pPr>
        <w:spacing w:after="80"/>
      </w:pPr>
      <w:r>
        <w:rPr>
          <w:rFonts w:ascii="Arial" w:hAnsi="Arial"/>
          <w:b/>
          <w:i w:val="0"/>
          <w:color w:val="2D713D"/>
          <w:sz w:val="18"/>
        </w:rPr>
        <w:t>Public repository: https://github.com/kairali-digital/ai-human-workspace</w:t>
      </w:r>
    </w:p>
    <w:p>
      <w:pPr>
        <w:spacing w:after="80"/>
      </w:pPr>
      <w:r>
        <w:rPr>
          <w:rFonts w:ascii="Arial" w:hAnsi="Arial"/>
          <w:b/>
          <w:i w:val="0"/>
          <w:color w:val="2D713D"/>
          <w:sz w:val="18"/>
        </w:rPr>
        <w:t>Protected release: https://github.com/kairali-digital/ai-human-workspace/releases/tag/v1.5.1</w:t>
      </w: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THREE-WORKER LIVE CHECK</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The public kit makes Email, Full Drive Index and optional Saturday LinkedIn available. Employee activation still needs the named account, schedule, permission and local proof. TEST 25 is Drive setup only; declined LinkedIn is NOT ENABLED BY CHOICE.</w:t>
            </w:r>
          </w:p>
        </w:tc>
      </w:tr>
    </w:tbl>
    <w:p>
      <w:pPr>
        <w:spacing w:after="40"/>
      </w:pPr>
    </w:p>
    <w:sectPr w:rsidR="00FC693F" w:rsidRPr="0006063C" w:rsidSect="00034616">
      <w:headerReference w:type="default" r:id="rId9"/>
      <w:footerReference w:type="default" r:id="rId10"/>
      <w:pgSz w:w="11909" w:h="16834"/>
      <w:pgMar w:top="1037" w:right="1123" w:bottom="950"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5D7469"/>
        <w:sz w:val="16"/>
      </w:rPr>
      <w:t>Stay-back advanced clinic  ·  v1.5.1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i w:val="0"/>
        <w:color w:val="5D7469"/>
        <w:sz w:val="16"/>
      </w:rPr>
      <w:t>Kairali AI Method  |  Advanced capability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Arial" w:hAnsi="Arial"/>
      <w:color w:val="1734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0332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0332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2D71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0332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al" w:hAnsi="Arial"/>
      <w:b/>
      <w:i/>
      <w:iCs/>
      <w:color w:val="10332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CAPABILITY AND TRAINER SKILLS GUIDE v6 PUBLIC KIT</dc:title>
  <dc:subject>Advanced public-release, lifecycle and role-skill guide</dc:subject>
  <dc:creator>Kairali AI Method</dc:creator>
  <cp:keywords/>
  <dc:description>generated by python-docx</dc:description>
  <cp:lastModifiedBy/>
  <cp:revision>1</cp:revision>
  <dcterms:created xsi:type="dcterms:W3CDTF">2013-12-23T23:15:00Z</dcterms:created>
  <dcterms:modified xsi:type="dcterms:W3CDTF">2013-12-23T23:15:00Z</dcterms:modified>
  <cp:category/>
</cp:coreProperties>
</file>